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37" w:rsidRDefault="000C6037" w:rsidP="00610391">
      <w:pPr>
        <w:jc w:val="center"/>
        <w:rPr>
          <w:rFonts w:asciiTheme="majorHAnsi" w:hAnsiTheme="majorHAnsi"/>
          <w:b/>
          <w:sz w:val="22"/>
          <w:szCs w:val="22"/>
        </w:rPr>
      </w:pPr>
    </w:p>
    <w:p w:rsidR="004A60CA" w:rsidRPr="00752428" w:rsidRDefault="00D236D1" w:rsidP="00610391">
      <w:pPr>
        <w:jc w:val="center"/>
        <w:rPr>
          <w:rFonts w:asciiTheme="majorHAnsi" w:hAnsiTheme="majorHAnsi"/>
          <w:b/>
          <w:sz w:val="22"/>
          <w:szCs w:val="22"/>
        </w:rPr>
      </w:pPr>
      <w:r w:rsidRPr="00752428">
        <w:rPr>
          <w:rFonts w:asciiTheme="majorHAnsi" w:hAnsiTheme="majorHAnsi"/>
          <w:b/>
          <w:sz w:val="22"/>
          <w:szCs w:val="22"/>
        </w:rPr>
        <w:t xml:space="preserve">Plan działalności Sądu </w:t>
      </w:r>
      <w:r w:rsidR="001151AB" w:rsidRPr="00752428">
        <w:rPr>
          <w:rFonts w:asciiTheme="majorHAnsi" w:hAnsiTheme="majorHAnsi"/>
          <w:b/>
          <w:sz w:val="22"/>
          <w:szCs w:val="22"/>
        </w:rPr>
        <w:t>Rejonowego</w:t>
      </w:r>
      <w:r w:rsidRPr="00752428">
        <w:rPr>
          <w:rFonts w:asciiTheme="majorHAnsi" w:hAnsiTheme="majorHAnsi"/>
          <w:b/>
          <w:sz w:val="22"/>
          <w:szCs w:val="22"/>
        </w:rPr>
        <w:t xml:space="preserve"> w </w:t>
      </w:r>
      <w:r w:rsidR="001151AB" w:rsidRPr="00752428">
        <w:rPr>
          <w:rFonts w:asciiTheme="majorHAnsi" w:hAnsiTheme="majorHAnsi"/>
          <w:b/>
          <w:sz w:val="22"/>
          <w:szCs w:val="22"/>
        </w:rPr>
        <w:t>Radzyniu Podlaskim</w:t>
      </w:r>
      <w:r w:rsidRPr="00752428">
        <w:rPr>
          <w:rFonts w:asciiTheme="majorHAnsi" w:hAnsiTheme="majorHAnsi"/>
          <w:b/>
          <w:sz w:val="22"/>
          <w:szCs w:val="22"/>
        </w:rPr>
        <w:t xml:space="preserve"> na rok 20</w:t>
      </w:r>
      <w:r w:rsidR="00D20497">
        <w:rPr>
          <w:rFonts w:asciiTheme="majorHAnsi" w:hAnsiTheme="majorHAnsi"/>
          <w:b/>
          <w:sz w:val="22"/>
          <w:szCs w:val="22"/>
        </w:rPr>
        <w:t>2</w:t>
      </w:r>
      <w:r w:rsidR="00451C20">
        <w:rPr>
          <w:rFonts w:asciiTheme="majorHAnsi" w:hAnsiTheme="majorHAnsi"/>
          <w:b/>
          <w:sz w:val="22"/>
          <w:szCs w:val="22"/>
        </w:rPr>
        <w:t>2</w:t>
      </w:r>
    </w:p>
    <w:p w:rsidR="00D236D1" w:rsidRPr="00610391" w:rsidRDefault="00D236D1">
      <w:pPr>
        <w:rPr>
          <w:rFonts w:asciiTheme="majorHAnsi" w:hAnsiTheme="majorHAnsi"/>
          <w:sz w:val="20"/>
          <w:szCs w:val="20"/>
        </w:rPr>
      </w:pPr>
    </w:p>
    <w:p w:rsidR="00D236D1" w:rsidRPr="00752428" w:rsidRDefault="00D236D1">
      <w:pPr>
        <w:rPr>
          <w:rFonts w:asciiTheme="majorHAnsi" w:hAnsiTheme="majorHAnsi"/>
          <w:sz w:val="16"/>
          <w:szCs w:val="16"/>
        </w:rPr>
      </w:pPr>
      <w:r w:rsidRPr="00752428">
        <w:rPr>
          <w:rFonts w:asciiTheme="majorHAnsi" w:hAnsiTheme="majorHAnsi"/>
          <w:sz w:val="16"/>
          <w:szCs w:val="16"/>
        </w:rPr>
        <w:t>Część A: najważniejsze</w:t>
      </w:r>
      <w:r w:rsidR="003737F8">
        <w:rPr>
          <w:rFonts w:asciiTheme="majorHAnsi" w:hAnsiTheme="majorHAnsi"/>
          <w:sz w:val="16"/>
          <w:szCs w:val="16"/>
        </w:rPr>
        <w:t xml:space="preserve"> cele do realizacji w roku 202</w:t>
      </w:r>
      <w:r w:rsidR="00451C20">
        <w:rPr>
          <w:rFonts w:asciiTheme="majorHAnsi" w:hAnsiTheme="majorHAnsi"/>
          <w:sz w:val="16"/>
          <w:szCs w:val="16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2798"/>
        <w:gridCol w:w="1546"/>
        <w:gridCol w:w="4621"/>
        <w:gridCol w:w="1973"/>
      </w:tblGrid>
      <w:tr w:rsidR="00FF0F6C" w:rsidRPr="00752428" w:rsidTr="00B14A50">
        <w:trPr>
          <w:trHeight w:val="555"/>
        </w:trPr>
        <w:tc>
          <w:tcPr>
            <w:tcW w:w="530" w:type="dxa"/>
            <w:vMerge w:val="restart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752428">
              <w:rPr>
                <w:rFonts w:asciiTheme="majorHAnsi" w:hAnsiTheme="maj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26" w:type="dxa"/>
            <w:vMerge w:val="restart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Cel</w:t>
            </w:r>
          </w:p>
        </w:tc>
        <w:tc>
          <w:tcPr>
            <w:tcW w:w="4344" w:type="dxa"/>
            <w:gridSpan w:val="2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Mierniki określające stopień realizacji celu</w:t>
            </w:r>
          </w:p>
        </w:tc>
        <w:tc>
          <w:tcPr>
            <w:tcW w:w="4621" w:type="dxa"/>
            <w:vMerge w:val="restart"/>
            <w:vAlign w:val="center"/>
          </w:tcPr>
          <w:p w:rsidR="00D236D1" w:rsidRPr="00752428" w:rsidRDefault="00D236D1" w:rsidP="00D14F7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Najwa</w:t>
            </w:r>
            <w:r w:rsidR="00D14F74" w:rsidRPr="00752428">
              <w:rPr>
                <w:rFonts w:asciiTheme="majorHAnsi" w:hAnsiTheme="majorHAnsi"/>
                <w:sz w:val="16"/>
                <w:szCs w:val="16"/>
              </w:rPr>
              <w:t>ż</w:t>
            </w:r>
            <w:r w:rsidRPr="00752428">
              <w:rPr>
                <w:rFonts w:asciiTheme="majorHAnsi" w:hAnsiTheme="majorHAnsi"/>
                <w:sz w:val="16"/>
                <w:szCs w:val="16"/>
              </w:rPr>
              <w:t>niejsze zadania służące realizacji celu</w:t>
            </w:r>
          </w:p>
        </w:tc>
        <w:tc>
          <w:tcPr>
            <w:tcW w:w="1973" w:type="dxa"/>
            <w:vMerge w:val="restart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Odniesienia do dokumentu o charakterze strategicznym</w:t>
            </w:r>
          </w:p>
        </w:tc>
      </w:tr>
      <w:tr w:rsidR="00FF0F6C" w:rsidRPr="00752428" w:rsidTr="00B14A50">
        <w:trPr>
          <w:trHeight w:val="555"/>
        </w:trPr>
        <w:tc>
          <w:tcPr>
            <w:tcW w:w="530" w:type="dxa"/>
            <w:vMerge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6" w:type="dxa"/>
            <w:vMerge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Nazwa</w:t>
            </w:r>
          </w:p>
        </w:tc>
        <w:tc>
          <w:tcPr>
            <w:tcW w:w="1546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 xml:space="preserve">Planowana wartość do osiągnięcia na koniec </w:t>
            </w:r>
            <w:r w:rsidR="00451C20">
              <w:rPr>
                <w:rFonts w:asciiTheme="majorHAnsi" w:hAnsiTheme="majorHAnsi"/>
                <w:sz w:val="16"/>
                <w:szCs w:val="16"/>
              </w:rPr>
              <w:t xml:space="preserve">2022 </w:t>
            </w:r>
            <w:r w:rsidRPr="00752428">
              <w:rPr>
                <w:rFonts w:asciiTheme="majorHAnsi" w:hAnsiTheme="majorHAnsi"/>
                <w:sz w:val="16"/>
                <w:szCs w:val="16"/>
              </w:rPr>
              <w:t xml:space="preserve">roku </w:t>
            </w:r>
          </w:p>
        </w:tc>
        <w:tc>
          <w:tcPr>
            <w:tcW w:w="4621" w:type="dxa"/>
            <w:vMerge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73" w:type="dxa"/>
            <w:vMerge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F0F6C" w:rsidRPr="00752428" w:rsidTr="00B14A50">
        <w:tc>
          <w:tcPr>
            <w:tcW w:w="530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2526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798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546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621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973" w:type="dxa"/>
            <w:vAlign w:val="center"/>
          </w:tcPr>
          <w:p w:rsidR="00D236D1" w:rsidRPr="00752428" w:rsidRDefault="00D236D1" w:rsidP="00D236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52428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</w:tr>
      <w:tr w:rsidR="007C79CD" w:rsidRPr="00752428" w:rsidTr="007C79CD">
        <w:trPr>
          <w:trHeight w:val="1352"/>
        </w:trPr>
        <w:tc>
          <w:tcPr>
            <w:tcW w:w="530" w:type="dxa"/>
          </w:tcPr>
          <w:p w:rsidR="007C79CD" w:rsidRPr="00752428" w:rsidRDefault="007C79C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752428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7C79CD" w:rsidRPr="00752428" w:rsidRDefault="007C79CD" w:rsidP="003A273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6" w:type="dxa"/>
          </w:tcPr>
          <w:p w:rsidR="007C79CD" w:rsidRPr="007C79CD" w:rsidRDefault="007C79CD" w:rsidP="00243CC4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Standaryzacja systemów organizacji pracy w</w:t>
            </w:r>
            <w:r w:rsidR="00A375F6"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wymiarze sprawiedliwości</w:t>
            </w:r>
          </w:p>
        </w:tc>
        <w:tc>
          <w:tcPr>
            <w:tcW w:w="2798" w:type="dxa"/>
          </w:tcPr>
          <w:p w:rsidR="007C79CD" w:rsidRPr="007C79CD" w:rsidRDefault="007C79CD" w:rsidP="00D14F74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Liczba etatów asystenckich przypadających na jeden etat sędziego</w:t>
            </w:r>
          </w:p>
        </w:tc>
        <w:tc>
          <w:tcPr>
            <w:tcW w:w="1546" w:type="dxa"/>
          </w:tcPr>
          <w:p w:rsidR="007C79CD" w:rsidRPr="007C79CD" w:rsidRDefault="007C79CD" w:rsidP="001151A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0,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621" w:type="dxa"/>
          </w:tcPr>
          <w:p w:rsidR="007C79CD" w:rsidRPr="007C79CD" w:rsidRDefault="007C79CD" w:rsidP="00451C2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Zapewnienie optymalnej obsady w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ramach przyznanych limitów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Realizacja zaleceń z dnia 17 grudnia 2013 r. i 7 lutego 2014 r. (DB-III-1020-2/13) mówiących o możliwości przekształcenia zwalnianych etatów urzędników sądowych w etaty asystentów sędziów</w:t>
            </w:r>
          </w:p>
        </w:tc>
        <w:tc>
          <w:tcPr>
            <w:tcW w:w="1973" w:type="dxa"/>
            <w:vMerge w:val="restart"/>
          </w:tcPr>
          <w:p w:rsidR="007C79CD" w:rsidRPr="007C79CD" w:rsidRDefault="007C79CD" w:rsidP="00CC326F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1. Plan działalności Ministra Sprawiedliwości na rok 2022 dla działu administracji rządowej – sprawiedliwość.</w:t>
            </w:r>
          </w:p>
          <w:p w:rsidR="007C79CD" w:rsidRPr="00752428" w:rsidRDefault="007C79CD" w:rsidP="00F80D8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. Plan działalności Sądu Apelacyjnego w Lublinie dla obszaru apelacji lubelskiej na rok 202</w:t>
            </w:r>
            <w:r w:rsidR="007C36FC">
              <w:rPr>
                <w:rFonts w:asciiTheme="majorHAnsi" w:hAnsiTheme="majorHAnsi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7C79CD" w:rsidRPr="00752428" w:rsidTr="00B14A50">
        <w:tc>
          <w:tcPr>
            <w:tcW w:w="530" w:type="dxa"/>
            <w:vMerge w:val="restart"/>
          </w:tcPr>
          <w:p w:rsidR="007C79CD" w:rsidRPr="00752428" w:rsidRDefault="007C79C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2526" w:type="dxa"/>
            <w:vMerge w:val="restart"/>
          </w:tcPr>
          <w:p w:rsidR="007C79CD" w:rsidRPr="007C79CD" w:rsidRDefault="007C79CD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Zapewnienie dostępnego i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otwartego na obywatela wymiaru sprawiedliwości</w:t>
            </w:r>
          </w:p>
        </w:tc>
        <w:tc>
          <w:tcPr>
            <w:tcW w:w="2798" w:type="dxa"/>
          </w:tcPr>
          <w:p w:rsidR="007C79CD" w:rsidRPr="007C79CD" w:rsidRDefault="007C79CD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Wskaźnik opanowania wpływu spraw ( ogółem).</w:t>
            </w:r>
          </w:p>
          <w:p w:rsidR="007C79CD" w:rsidRPr="007C79CD" w:rsidRDefault="007C79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6" w:type="dxa"/>
          </w:tcPr>
          <w:p w:rsidR="007C79CD" w:rsidRPr="007C79CD" w:rsidRDefault="007C79CD" w:rsidP="00F106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96%</w:t>
            </w:r>
          </w:p>
        </w:tc>
        <w:tc>
          <w:tcPr>
            <w:tcW w:w="4621" w:type="dxa"/>
            <w:vMerge w:val="restart"/>
          </w:tcPr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Działalność orzecznicza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Nadzór administracyjny Przewodniczących Wydziałów i Prezesa Sądu nad przebiegiem postepowań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Realizacja zaleceń nadzorczych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Monitorowanie poziomu obciążenia pracą oraz etatyzacji w poszczególnych pionach orzeczniczych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Zapewnienie ciągłości działania i</w:t>
            </w:r>
            <w:r w:rsidR="004D233F"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funkcjonowania systemów informatycznych w sądzie.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 xml:space="preserve">Diagnozowanie i realizacja potrzeb szkoleniowych sędziów, referendarzy sądowych, asystentów, kuratorów sądowych oraz urzędników sądowych poprzez uczestnictwo w szkoleniach organizowanych przez </w:t>
            </w:r>
            <w:proofErr w:type="spellStart"/>
            <w:r w:rsidRPr="007C79CD">
              <w:rPr>
                <w:rFonts w:asciiTheme="majorHAnsi" w:hAnsiTheme="majorHAnsi"/>
                <w:sz w:val="20"/>
                <w:szCs w:val="20"/>
              </w:rPr>
              <w:t>KSSiP</w:t>
            </w:r>
            <w:proofErr w:type="spellEnd"/>
            <w:r w:rsidRPr="007C79CD">
              <w:rPr>
                <w:rFonts w:asciiTheme="majorHAnsi" w:hAnsiTheme="majorHAnsi"/>
                <w:sz w:val="20"/>
                <w:szCs w:val="20"/>
              </w:rPr>
              <w:t>, Sąd Apelacyjny w Lublinie oraz inne formy np.</w:t>
            </w:r>
            <w:r w:rsidR="004D233F"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poprzez organizację szkoleń wewnątrz sądu lub wspólnie z sądami ościennymi.</w:t>
            </w:r>
          </w:p>
          <w:p w:rsidR="007C79CD" w:rsidRPr="007C79CD" w:rsidRDefault="007C79CD" w:rsidP="00451C20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lastRenderedPageBreak/>
              <w:t>Bieżąca analiza wyników pracy sądu oraz</w:t>
            </w:r>
            <w:r w:rsidR="004D233F"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podejmowanie działań naprawczych w wyniku dokonanej analizy lub w wyniku czynności nadzorczych ze strony sądów wyższej instancji</w:t>
            </w:r>
          </w:p>
          <w:p w:rsidR="007C79CD" w:rsidRPr="007C79CD" w:rsidRDefault="007C79CD" w:rsidP="00451C20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C79CD" w:rsidRPr="00752428" w:rsidRDefault="007C79C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C79CD" w:rsidRPr="00752428" w:rsidTr="00B14A50">
        <w:tc>
          <w:tcPr>
            <w:tcW w:w="530" w:type="dxa"/>
            <w:vMerge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6" w:type="dxa"/>
            <w:vMerge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Wskaźnik opanowania wpływu głównych kategorii spraw rozpatrywanych przez sądy I instancji</w:t>
            </w:r>
          </w:p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6" w:type="dxa"/>
          </w:tcPr>
          <w:p w:rsidR="007C79CD" w:rsidRPr="007C79CD" w:rsidRDefault="007C79CD" w:rsidP="00451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94%</w:t>
            </w:r>
          </w:p>
        </w:tc>
        <w:tc>
          <w:tcPr>
            <w:tcW w:w="4621" w:type="dxa"/>
            <w:vMerge/>
          </w:tcPr>
          <w:p w:rsidR="007C79CD" w:rsidRPr="007C79CD" w:rsidRDefault="007C79CD" w:rsidP="00451C2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C79CD" w:rsidRPr="00752428" w:rsidTr="00B14A50">
        <w:tc>
          <w:tcPr>
            <w:tcW w:w="530" w:type="dxa"/>
            <w:vMerge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526" w:type="dxa"/>
            <w:vMerge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Wskaźnik sprawności postępowania sądowego (wg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metodologii CEPEJ)</w:t>
            </w:r>
          </w:p>
        </w:tc>
        <w:tc>
          <w:tcPr>
            <w:tcW w:w="1546" w:type="dxa"/>
          </w:tcPr>
          <w:p w:rsidR="007C79CD" w:rsidRPr="007C79CD" w:rsidRDefault="007C79CD" w:rsidP="00451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80,00</w:t>
            </w:r>
          </w:p>
        </w:tc>
        <w:tc>
          <w:tcPr>
            <w:tcW w:w="4621" w:type="dxa"/>
            <w:vMerge/>
          </w:tcPr>
          <w:p w:rsidR="007C79CD" w:rsidRPr="007C79CD" w:rsidRDefault="007C79CD" w:rsidP="00451C20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C79CD" w:rsidRPr="00752428" w:rsidTr="00B14A50">
        <w:tc>
          <w:tcPr>
            <w:tcW w:w="530" w:type="dxa"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2526" w:type="dxa"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Upowszechnianie mediacji oraz innych polubownych metod rozwiązywania sporów, jako rzeczywistej i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ogólnodostępnej alternatywy dla spornych postępowań sądowych</w:t>
            </w:r>
          </w:p>
        </w:tc>
        <w:tc>
          <w:tcPr>
            <w:tcW w:w="2798" w:type="dxa"/>
          </w:tcPr>
          <w:p w:rsidR="007C79CD" w:rsidRPr="007C79CD" w:rsidRDefault="007C79CD" w:rsidP="00451C20">
            <w:pPr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Odsetek spraw skierowanych do mediacji w stosunku do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wszystkich spraw wpływających do sądów, w</w:t>
            </w:r>
            <w:r>
              <w:rPr>
                <w:rFonts w:asciiTheme="majorHAnsi" w:hAnsiTheme="majorHAnsi"/>
                <w:sz w:val="20"/>
                <w:szCs w:val="20"/>
              </w:rPr>
              <w:t> 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>których mediacja może być zastosowana</w:t>
            </w:r>
          </w:p>
        </w:tc>
        <w:tc>
          <w:tcPr>
            <w:tcW w:w="1546" w:type="dxa"/>
          </w:tcPr>
          <w:p w:rsidR="007C79CD" w:rsidRPr="007C79CD" w:rsidRDefault="007C79CD" w:rsidP="00451C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1%</w:t>
            </w:r>
          </w:p>
        </w:tc>
        <w:tc>
          <w:tcPr>
            <w:tcW w:w="4621" w:type="dxa"/>
          </w:tcPr>
          <w:p w:rsidR="007C79CD" w:rsidRPr="007C79CD" w:rsidRDefault="007C79CD" w:rsidP="007C79CD">
            <w:pPr>
              <w:pStyle w:val="Akapitzlist"/>
              <w:rPr>
                <w:rFonts w:asciiTheme="majorHAnsi" w:hAnsiTheme="majorHAnsi"/>
                <w:sz w:val="20"/>
                <w:szCs w:val="20"/>
              </w:rPr>
            </w:pPr>
            <w:r w:rsidRPr="007C79CD">
              <w:rPr>
                <w:rFonts w:asciiTheme="majorHAnsi" w:hAnsiTheme="majorHAnsi"/>
                <w:sz w:val="20"/>
                <w:szCs w:val="20"/>
              </w:rPr>
              <w:t>Promocja</w:t>
            </w:r>
            <w:r w:rsidR="004D233F">
              <w:rPr>
                <w:rFonts w:asciiTheme="majorHAnsi" w:hAnsiTheme="majorHAnsi"/>
                <w:sz w:val="20"/>
                <w:szCs w:val="20"/>
              </w:rPr>
              <w:t>,</w:t>
            </w:r>
            <w:r w:rsidRPr="007C79CD">
              <w:rPr>
                <w:rFonts w:asciiTheme="majorHAnsi" w:hAnsiTheme="majorHAnsi"/>
                <w:sz w:val="20"/>
                <w:szCs w:val="20"/>
              </w:rPr>
              <w:t xml:space="preserve"> propagowanie oraz wsparcie alternatywnych metod rozwiązywania sporów (ADR)</w:t>
            </w:r>
          </w:p>
        </w:tc>
        <w:tc>
          <w:tcPr>
            <w:tcW w:w="1973" w:type="dxa"/>
            <w:vMerge/>
          </w:tcPr>
          <w:p w:rsidR="007C79CD" w:rsidRPr="00752428" w:rsidRDefault="007C79CD" w:rsidP="00451C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236D1" w:rsidRPr="007C79CD" w:rsidRDefault="000552E9">
      <w:pPr>
        <w:rPr>
          <w:rFonts w:asciiTheme="majorHAnsi" w:hAnsiTheme="majorHAnsi"/>
          <w:sz w:val="22"/>
          <w:szCs w:val="22"/>
        </w:rPr>
      </w:pPr>
      <w:r w:rsidRPr="007C79CD">
        <w:rPr>
          <w:rFonts w:asciiTheme="majorHAnsi" w:hAnsiTheme="majorHAnsi"/>
          <w:sz w:val="22"/>
          <w:szCs w:val="22"/>
        </w:rPr>
        <w:t xml:space="preserve">Radzyń Podlaski, dn. </w:t>
      </w:r>
      <w:r w:rsidR="007C79CD">
        <w:rPr>
          <w:rFonts w:asciiTheme="majorHAnsi" w:hAnsiTheme="majorHAnsi"/>
          <w:sz w:val="22"/>
          <w:szCs w:val="22"/>
        </w:rPr>
        <w:t>20</w:t>
      </w:r>
      <w:r w:rsidR="00D20497" w:rsidRPr="007C79CD">
        <w:rPr>
          <w:rFonts w:asciiTheme="majorHAnsi" w:hAnsiTheme="majorHAnsi"/>
          <w:sz w:val="22"/>
          <w:szCs w:val="22"/>
        </w:rPr>
        <w:t xml:space="preserve"> grudnia 202</w:t>
      </w:r>
      <w:r w:rsidR="007C79CD">
        <w:rPr>
          <w:rFonts w:asciiTheme="majorHAnsi" w:hAnsiTheme="majorHAnsi"/>
          <w:sz w:val="22"/>
          <w:szCs w:val="22"/>
        </w:rPr>
        <w:t>1</w:t>
      </w:r>
      <w:r w:rsidRPr="007C79CD">
        <w:rPr>
          <w:rFonts w:asciiTheme="majorHAnsi" w:hAnsiTheme="majorHAnsi"/>
          <w:sz w:val="22"/>
          <w:szCs w:val="22"/>
        </w:rPr>
        <w:t xml:space="preserve"> r.</w:t>
      </w:r>
    </w:p>
    <w:p w:rsidR="00D9727D" w:rsidRPr="007C79CD" w:rsidRDefault="00D9727D">
      <w:pPr>
        <w:rPr>
          <w:rFonts w:asciiTheme="majorHAnsi" w:hAnsiTheme="majorHAnsi"/>
          <w:sz w:val="22"/>
          <w:szCs w:val="22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>
      <w:pPr>
        <w:rPr>
          <w:rFonts w:asciiTheme="majorHAnsi" w:hAnsiTheme="majorHAnsi"/>
          <w:sz w:val="16"/>
          <w:szCs w:val="16"/>
        </w:rPr>
      </w:pPr>
    </w:p>
    <w:p w:rsidR="00D9727D" w:rsidRDefault="00D9727D" w:rsidP="00D9727D">
      <w:pPr>
        <w:ind w:left="6372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9727D" w:rsidRPr="00752428" w:rsidRDefault="00D9727D" w:rsidP="00D9727D">
      <w:pPr>
        <w:ind w:left="8496" w:firstLine="708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podpis kierownika jednostki</w:t>
      </w:r>
    </w:p>
    <w:sectPr w:rsidR="00D9727D" w:rsidRPr="00752428" w:rsidSect="00D236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2D22"/>
    <w:multiLevelType w:val="hybridMultilevel"/>
    <w:tmpl w:val="DB502BEC"/>
    <w:lvl w:ilvl="0" w:tplc="573E3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B701E"/>
    <w:multiLevelType w:val="hybridMultilevel"/>
    <w:tmpl w:val="B57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7F3F"/>
    <w:multiLevelType w:val="hybridMultilevel"/>
    <w:tmpl w:val="4BF8E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23BF"/>
    <w:multiLevelType w:val="hybridMultilevel"/>
    <w:tmpl w:val="82B0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AE1"/>
    <w:multiLevelType w:val="hybridMultilevel"/>
    <w:tmpl w:val="7798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0E83"/>
    <w:multiLevelType w:val="hybridMultilevel"/>
    <w:tmpl w:val="3FBE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1B9F"/>
    <w:multiLevelType w:val="hybridMultilevel"/>
    <w:tmpl w:val="42344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D1"/>
    <w:rsid w:val="000552E9"/>
    <w:rsid w:val="000C6037"/>
    <w:rsid w:val="000E4B5F"/>
    <w:rsid w:val="00106DEE"/>
    <w:rsid w:val="001151AB"/>
    <w:rsid w:val="00144CEB"/>
    <w:rsid w:val="001469B2"/>
    <w:rsid w:val="001947B2"/>
    <w:rsid w:val="001E4D24"/>
    <w:rsid w:val="00224D97"/>
    <w:rsid w:val="00235FC2"/>
    <w:rsid w:val="00243CC4"/>
    <w:rsid w:val="002D37F5"/>
    <w:rsid w:val="00322235"/>
    <w:rsid w:val="003737F8"/>
    <w:rsid w:val="00377DF8"/>
    <w:rsid w:val="003B2DB1"/>
    <w:rsid w:val="003F24CD"/>
    <w:rsid w:val="004170AF"/>
    <w:rsid w:val="00437E70"/>
    <w:rsid w:val="00444E8C"/>
    <w:rsid w:val="00451C20"/>
    <w:rsid w:val="00462BD2"/>
    <w:rsid w:val="00475F52"/>
    <w:rsid w:val="0049724F"/>
    <w:rsid w:val="004A60CA"/>
    <w:rsid w:val="004D233F"/>
    <w:rsid w:val="00500DEB"/>
    <w:rsid w:val="00542732"/>
    <w:rsid w:val="0058176D"/>
    <w:rsid w:val="00610391"/>
    <w:rsid w:val="00691C35"/>
    <w:rsid w:val="006A3440"/>
    <w:rsid w:val="00752428"/>
    <w:rsid w:val="007C36FC"/>
    <w:rsid w:val="007C79CD"/>
    <w:rsid w:val="007F2CF1"/>
    <w:rsid w:val="007F541A"/>
    <w:rsid w:val="007F5914"/>
    <w:rsid w:val="008011A5"/>
    <w:rsid w:val="00866350"/>
    <w:rsid w:val="00950CDD"/>
    <w:rsid w:val="009569BB"/>
    <w:rsid w:val="00A375F6"/>
    <w:rsid w:val="00A7740C"/>
    <w:rsid w:val="00B14A50"/>
    <w:rsid w:val="00B80C10"/>
    <w:rsid w:val="00BC5FDC"/>
    <w:rsid w:val="00C37DC2"/>
    <w:rsid w:val="00CC326F"/>
    <w:rsid w:val="00D14F74"/>
    <w:rsid w:val="00D20497"/>
    <w:rsid w:val="00D236D1"/>
    <w:rsid w:val="00D64BA0"/>
    <w:rsid w:val="00D9727D"/>
    <w:rsid w:val="00DA3706"/>
    <w:rsid w:val="00E91481"/>
    <w:rsid w:val="00E9153C"/>
    <w:rsid w:val="00E95B35"/>
    <w:rsid w:val="00EA64D7"/>
    <w:rsid w:val="00F01CAC"/>
    <w:rsid w:val="00F04A20"/>
    <w:rsid w:val="00F10605"/>
    <w:rsid w:val="00F17CEC"/>
    <w:rsid w:val="00F3231B"/>
    <w:rsid w:val="00F61744"/>
    <w:rsid w:val="00F80D89"/>
    <w:rsid w:val="00F92789"/>
    <w:rsid w:val="00FC274B"/>
    <w:rsid w:val="00FF0F6C"/>
    <w:rsid w:val="00FF3202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5E4C"/>
  <w15:docId w15:val="{95D6891F-AC7A-44B8-BB38-F16A847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A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4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4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</dc:creator>
  <cp:lastModifiedBy>Wojciechowska Małgorzata</cp:lastModifiedBy>
  <cp:revision>30</cp:revision>
  <cp:lastPrinted>2021-12-27T06:56:00Z</cp:lastPrinted>
  <dcterms:created xsi:type="dcterms:W3CDTF">2015-12-21T10:25:00Z</dcterms:created>
  <dcterms:modified xsi:type="dcterms:W3CDTF">2021-12-27T06:56:00Z</dcterms:modified>
</cp:coreProperties>
</file>